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9E1BCB" w:rsidRDefault="009E1BCB" w:rsidP="009E1B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5D2B85" w:rsidRPr="005D2B85" w:rsidRDefault="005D2B85" w:rsidP="005D2B85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5D2B85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5D2B85">
        <w:rPr>
          <w:rFonts w:ascii="Times New Roman" w:hAnsi="Times New Roman"/>
          <w:b/>
          <w:color w:val="auto"/>
          <w:sz w:val="28"/>
          <w:szCs w:val="28"/>
        </w:rPr>
        <w:t xml:space="preserve"> представил первый в 2022 году дайджест законодательных изменений в сфере земли и недвижимости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На сайте Росреестра </w:t>
      </w:r>
      <w:hyperlink r:id="rId8" w:history="1">
        <w:r w:rsidRPr="005D2B85">
          <w:rPr>
            <w:rFonts w:ascii="Times New Roman" w:hAnsi="Times New Roman"/>
            <w:color w:val="0000FF"/>
            <w:sz w:val="28"/>
            <w:szCs w:val="28"/>
            <w:u w:val="single"/>
          </w:rPr>
          <w:t>опубликован</w:t>
        </w:r>
      </w:hyperlink>
      <w:r w:rsidRPr="005D2B85">
        <w:rPr>
          <w:rFonts w:ascii="Times New Roman" w:hAnsi="Times New Roman"/>
          <w:color w:val="auto"/>
          <w:sz w:val="28"/>
          <w:szCs w:val="28"/>
        </w:rPr>
        <w:t xml:space="preserve"> дайджест законодательных изменений за I квартал 2022 года. Документ разработан для разъяснения правовых нововведений в сфере земли и недвижимости представителям органов власти, профессионального сообщества и гражданам.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В новом дайджесте описаны законодательные изменения, предусмотренные антикризисным планом Правительства РФ по обеспечению развития экономики страны. Принятые нормы ориентированы на поддержание строительного комплекса и других участников предпринимательского сообщества.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i/>
          <w:iCs/>
          <w:color w:val="auto"/>
          <w:sz w:val="28"/>
          <w:szCs w:val="28"/>
        </w:rPr>
        <w:t>«Строительный сектор всегда и во все времена был драйвером развития экономики. Поэтому, чтобы поддержать отрасль, также принят широкий комплекс антикризисных мер. Они направлены не только на обеспечение наших граждан новым комфортным жильём, но и помогут загрузить смежные отрасли»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, – </w:t>
      </w:r>
      <w:hyperlink r:id="rId9" w:history="1">
        <w:r w:rsidRPr="005D2B85">
          <w:rPr>
            <w:rFonts w:ascii="Times New Roman" w:hAnsi="Times New Roman"/>
            <w:color w:val="0000FF"/>
            <w:sz w:val="28"/>
            <w:szCs w:val="28"/>
            <w:u w:val="single"/>
          </w:rPr>
          <w:t>подчеркнул</w:t>
        </w:r>
      </w:hyperlink>
      <w:r w:rsidRPr="005D2B85">
        <w:rPr>
          <w:rFonts w:ascii="Times New Roman" w:hAnsi="Times New Roman"/>
          <w:color w:val="auto"/>
          <w:sz w:val="28"/>
          <w:szCs w:val="28"/>
        </w:rPr>
        <w:t xml:space="preserve"> председатель Правительства РФ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Михаил </w:t>
      </w:r>
      <w:proofErr w:type="spell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Мишустин</w:t>
      </w:r>
      <w:proofErr w:type="spellEnd"/>
      <w:r w:rsidRPr="005D2B8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14 марта 2022 года </w:t>
      </w:r>
      <w:hyperlink r:id="rId10" w:history="1">
        <w:r w:rsidRPr="005D2B85">
          <w:rPr>
            <w:rFonts w:ascii="Times New Roman" w:hAnsi="Times New Roman"/>
            <w:color w:val="0000FF"/>
            <w:sz w:val="28"/>
            <w:szCs w:val="28"/>
            <w:u w:val="single"/>
          </w:rPr>
          <w:t>вступил в силу</w:t>
        </w:r>
      </w:hyperlink>
      <w:r w:rsidRPr="005D2B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федеральный закон № 58-ФЗ «О внесении изменений в отдельные законодательные акты Российской Федерации».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В сфере регистрации недвижимости принятый закон исключает </w:t>
      </w:r>
      <w:r w:rsidRPr="005D2B85">
        <w:rPr>
          <w:rFonts w:ascii="Times New Roman" w:hAnsi="Times New Roman"/>
          <w:color w:val="auto"/>
          <w:sz w:val="28"/>
          <w:szCs w:val="28"/>
          <w:u w:val="single"/>
        </w:rPr>
        <w:t>двойную проверку наличия правоустанавливающих документов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на землю при вводе объекта в эксплуатацию и </w:t>
      </w:r>
      <w:r w:rsidRPr="005D2B85">
        <w:rPr>
          <w:rFonts w:ascii="Times New Roman" w:hAnsi="Times New Roman"/>
          <w:color w:val="auto"/>
          <w:sz w:val="28"/>
          <w:szCs w:val="28"/>
          <w:u w:val="single"/>
        </w:rPr>
        <w:t xml:space="preserve">уточняет законодательные положения применительно к объектам в </w:t>
      </w:r>
      <w:proofErr w:type="spellStart"/>
      <w:r w:rsidRPr="005D2B85">
        <w:rPr>
          <w:rFonts w:ascii="Times New Roman" w:hAnsi="Times New Roman"/>
          <w:color w:val="auto"/>
          <w:sz w:val="28"/>
          <w:szCs w:val="28"/>
          <w:u w:val="single"/>
        </w:rPr>
        <w:t>водоохранных</w:t>
      </w:r>
      <w:proofErr w:type="spellEnd"/>
      <w:r w:rsidRPr="005D2B85">
        <w:rPr>
          <w:rFonts w:ascii="Times New Roman" w:hAnsi="Times New Roman"/>
          <w:color w:val="auto"/>
          <w:sz w:val="28"/>
          <w:szCs w:val="28"/>
          <w:u w:val="single"/>
        </w:rPr>
        <w:t xml:space="preserve"> зонах и в зонах затопления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и подтопления в целях повышения прозрачности процедуры государственного кадастрового учета и регистрации прав.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Закон также вводит </w:t>
      </w:r>
      <w:r w:rsidRPr="005D2B85">
        <w:rPr>
          <w:rFonts w:ascii="Times New Roman" w:hAnsi="Times New Roman"/>
          <w:color w:val="auto"/>
          <w:sz w:val="28"/>
          <w:szCs w:val="28"/>
          <w:u w:val="single"/>
        </w:rPr>
        <w:t>упрощенный порядок оформления прав на объекты государственной и муниципальной собственности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27 февраля 2022 года вступил в силу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закон № 9-ФЗ «О внесении изменения в статью 27 Земельного кодекса Российской Федерации»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, устраняющий препятствия реализации гражданами и юридическими лицами права на </w:t>
      </w:r>
      <w:r w:rsidRPr="005D2B85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в собственность земельных участков </w:t>
      </w:r>
      <w:hyperlink r:id="rId11" w:history="1">
        <w:r w:rsidRPr="005D2B85">
          <w:rPr>
            <w:rFonts w:ascii="Times New Roman" w:hAnsi="Times New Roman"/>
            <w:color w:val="0000FF"/>
            <w:sz w:val="28"/>
            <w:szCs w:val="28"/>
            <w:u w:val="single"/>
          </w:rPr>
          <w:t>во втором поясе зон санитарной охраны</w:t>
        </w:r>
      </w:hyperlink>
      <w:r w:rsidRPr="005D2B85">
        <w:rPr>
          <w:rFonts w:ascii="Times New Roman" w:hAnsi="Times New Roman"/>
          <w:color w:val="auto"/>
          <w:sz w:val="28"/>
          <w:szCs w:val="28"/>
        </w:rPr>
        <w:t xml:space="preserve"> источников питьевого и хозяйственно-бытового водоснабжения.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Один из разделов дайджеста посвящен изменениям в сфере федерального государственного контроля (надзора). 10 февраля 2022 года вступило в силу (за исключением отдельных положений)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Постановление Правительства РФ от 7 февраля 2022 г. № 126, которое 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установило ключевой показатель федерального государственного земельного контроля (надзора) и его целевое значение. Начали действовать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приказы Росреестра № </w:t>
      </w:r>
      <w:proofErr w:type="gram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/0011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о применении проверочного листа при осуществлении земельного надзора и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№ П/0005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о применении оценочного листа для оценки соискателя лицензии или лицензиата лицензионным требованиям при осуществлении геодезической и картографической деятельности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Дайджест также описывает новые нормативные правовые акты, регламентирующие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выполнение кадастровых работ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. Так, в феврале 2022 года вступило в силу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Постановление Правительства РФ № 48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, определившее </w:t>
      </w:r>
      <w:hyperlink r:id="rId12" w:history="1">
        <w:r w:rsidRPr="005D2B85">
          <w:rPr>
            <w:rFonts w:ascii="Times New Roman" w:hAnsi="Times New Roman"/>
            <w:color w:val="0000FF"/>
            <w:sz w:val="28"/>
            <w:szCs w:val="28"/>
            <w:u w:val="single"/>
          </w:rPr>
          <w:t>перечень случаев</w:t>
        </w:r>
      </w:hyperlink>
      <w:r w:rsidRPr="005D2B85">
        <w:rPr>
          <w:rFonts w:ascii="Times New Roman" w:hAnsi="Times New Roman"/>
          <w:color w:val="auto"/>
          <w:sz w:val="28"/>
          <w:szCs w:val="28"/>
        </w:rPr>
        <w:t xml:space="preserve">, при которых ФГБУ «Федеральная кадастровая палата Росреестра» вправе выполнять кадастровые работы и осуществлять подготовку документов, необходимых для внесения сведений в ЕГРН. </w:t>
      </w:r>
    </w:p>
    <w:p w:rsidR="005D2B85" w:rsidRPr="005D2B85" w:rsidRDefault="005D2B85" w:rsidP="005D2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color w:val="auto"/>
          <w:sz w:val="28"/>
          <w:szCs w:val="28"/>
        </w:rPr>
        <w:t xml:space="preserve">Кроме того, </w:t>
      </w: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в дайджесте отражены изменения в правовых нормах, которые установлены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Постановлением Правительства РФ от 27 января 2022 г. № 59;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Постановлением Правительства РФ от 10.02.2022 № 146;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Приказом Росреестра от 24.05.2021 № </w:t>
      </w:r>
      <w:proofErr w:type="gram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/0217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«Об установлении формы и состава сведений акта обследования, а также требований к его подготовке»;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Приказом Росреестра от 14.12.2021 № </w:t>
      </w:r>
      <w:proofErr w:type="gram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/0592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«Об утверждении формы и состава сведений межевого плана, требований к его подготовке»;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Приказом Росреестра от 15.03.2022 № </w:t>
      </w:r>
      <w:proofErr w:type="gram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/0082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«Об установлении формы технического плана, требований к его подготовке и состава содержащихся в нем сведений»; </w:t>
      </w:r>
    </w:p>
    <w:p w:rsidR="005D2B85" w:rsidRPr="005D2B85" w:rsidRDefault="005D2B85" w:rsidP="005D2B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Приказом Росреестра от 04.03.2022 № </w:t>
      </w:r>
      <w:proofErr w:type="gramStart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5D2B85">
        <w:rPr>
          <w:rFonts w:ascii="Times New Roman" w:hAnsi="Times New Roman"/>
          <w:b/>
          <w:bCs/>
          <w:color w:val="auto"/>
          <w:sz w:val="28"/>
          <w:szCs w:val="28"/>
        </w:rPr>
        <w:t>/0072</w:t>
      </w:r>
      <w:r w:rsidRPr="005D2B85">
        <w:rPr>
          <w:rFonts w:ascii="Times New Roman" w:hAnsi="Times New Roman"/>
          <w:color w:val="auto"/>
          <w:sz w:val="28"/>
          <w:szCs w:val="28"/>
        </w:rPr>
        <w:t xml:space="preserve"> «Об утверждении формы декларации об объекте недвижимости, требований к ее подготовке, состава содержащихся в ней сведений».</w:t>
      </w:r>
    </w:p>
    <w:p w:rsidR="006C535A" w:rsidRDefault="006C535A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Д</w:t>
      </w:r>
      <w:r w:rsidRPr="005D2B85">
        <w:rPr>
          <w:rFonts w:ascii="Times New Roman" w:hAnsi="Times New Roman"/>
          <w:color w:val="auto"/>
          <w:sz w:val="28"/>
          <w:szCs w:val="28"/>
        </w:rPr>
        <w:t>айджест законодательных изменений за I квартал 2022 года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13" w:history="1">
        <w:r w:rsidRPr="00FF5389">
          <w:rPr>
            <w:rStyle w:val="a7"/>
            <w:rFonts w:ascii="Times New Roman" w:hAnsi="Times New Roman"/>
            <w:bCs/>
            <w:sz w:val="28"/>
            <w:szCs w:val="28"/>
          </w:rPr>
          <w:t>https://rosreestr.gov.ru/open-service/obzor-zakonov-o-nedvizhimosti/</w:t>
        </w:r>
      </w:hyperlink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6196F"/>
    <w:multiLevelType w:val="multilevel"/>
    <w:tmpl w:val="CCC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A0CB9"/>
    <w:rsid w:val="000C265F"/>
    <w:rsid w:val="000C3F79"/>
    <w:rsid w:val="000E6BE8"/>
    <w:rsid w:val="00104E5E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D2B85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7490F"/>
    <w:rsid w:val="006B7BA2"/>
    <w:rsid w:val="006C021B"/>
    <w:rsid w:val="006C0B6C"/>
    <w:rsid w:val="006C535A"/>
    <w:rsid w:val="006F3C99"/>
    <w:rsid w:val="006F75F0"/>
    <w:rsid w:val="00705638"/>
    <w:rsid w:val="00712A40"/>
    <w:rsid w:val="007247CC"/>
    <w:rsid w:val="0075725F"/>
    <w:rsid w:val="007601C9"/>
    <w:rsid w:val="007B54FF"/>
    <w:rsid w:val="007D3282"/>
    <w:rsid w:val="007D602D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9E1BCB"/>
    <w:rsid w:val="00A0095A"/>
    <w:rsid w:val="00A07AB8"/>
    <w:rsid w:val="00A21BEE"/>
    <w:rsid w:val="00A330BF"/>
    <w:rsid w:val="00A543CE"/>
    <w:rsid w:val="00AB1DAB"/>
    <w:rsid w:val="00AD4292"/>
    <w:rsid w:val="00AD5B76"/>
    <w:rsid w:val="00AE1753"/>
    <w:rsid w:val="00B0260F"/>
    <w:rsid w:val="00B07423"/>
    <w:rsid w:val="00B36A06"/>
    <w:rsid w:val="00B84DFB"/>
    <w:rsid w:val="00BA5B22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DD083C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822A7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obzor-zakonov-o-nedvizhimosti/" TargetMode="External"/><Relationship Id="rId13" Type="http://schemas.openxmlformats.org/officeDocument/2006/relationships/hyperlink" Target="https://rosreestr.gov.ru/open-service/obzor-zakonov-o-nedvizhimost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press/archive/pravitelstvo-rf-opredelilo-sluchai-kogda-fkp-smozhet-provodit-kadastrovye-rabo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press/archive/rosreestr-predlozhil-razreshit-grazhdanam-i-predprinimatelyam-privatizirovat-zemli-vo-vtorom-poyase-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press/archive/rosreestr-razyasnil-novye-antikrizisnye-mery-v-sfere-zemlepolzovaniya-i-registratsii-nedvizhimosti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news/450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7E08-65B5-44C1-8DAD-8961FA85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2022-03-10T07:56:00Z</cp:lastPrinted>
  <dcterms:created xsi:type="dcterms:W3CDTF">2022-04-28T10:05:00Z</dcterms:created>
  <dcterms:modified xsi:type="dcterms:W3CDTF">2022-04-28T11:16:00Z</dcterms:modified>
</cp:coreProperties>
</file>